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F06" w:rsidRDefault="00261F06" w:rsidP="00261F06">
      <w:pPr>
        <w:rPr>
          <w:rFonts w:ascii="Arial" w:hAnsi="Arial" w:cs="Arial"/>
          <w:i/>
        </w:rPr>
      </w:pPr>
      <w:r w:rsidRPr="00261F06">
        <w:rPr>
          <w:rFonts w:ascii="Arial" w:hAnsi="Arial" w:cs="Arial"/>
          <w:i/>
        </w:rPr>
        <w:t>Постановление Правительства РФ от 14.11.2024 N 1547</w:t>
      </w:r>
    </w:p>
    <w:p w:rsidR="00261F06" w:rsidRDefault="00261F06" w:rsidP="00261F06"/>
    <w:p w:rsidR="00261F06" w:rsidRDefault="00261F06" w:rsidP="00261F06">
      <w:r w:rsidRPr="00C33B9D">
        <w:rPr>
          <w:iCs/>
        </w:rPr>
        <w:t>С 01.01.2025 фиксированный размер взносов на травматизм для плательщиков АУСН будет проиндексирован в 1,13 раза и составит 2 750 рублей. Напомним, уплачивать взносы на данном режиме надо ежемесячно по 1/12 от фиксированного размера взносов</w:t>
      </w:r>
    </w:p>
    <w:p w:rsidR="00586927" w:rsidRDefault="00586927"/>
    <w:p w:rsidR="00261F06" w:rsidRDefault="00261F06"/>
    <w:p w:rsidR="00261F06" w:rsidRDefault="00261F06" w:rsidP="00261F06">
      <w:pPr>
        <w:rPr>
          <w:rFonts w:ascii="Arial" w:hAnsi="Arial" w:cs="Arial"/>
          <w:i/>
          <w:iCs/>
        </w:rPr>
      </w:pPr>
      <w:r w:rsidRPr="00261F06">
        <w:rPr>
          <w:rFonts w:ascii="Arial" w:hAnsi="Arial" w:cs="Arial"/>
          <w:i/>
          <w:iCs/>
        </w:rPr>
        <w:t>Федера</w:t>
      </w:r>
      <w:r w:rsidRPr="00261F06">
        <w:rPr>
          <w:rFonts w:ascii="Arial" w:hAnsi="Arial" w:cs="Arial"/>
          <w:i/>
          <w:iCs/>
        </w:rPr>
        <w:t>л</w:t>
      </w:r>
      <w:r w:rsidRPr="00261F06">
        <w:rPr>
          <w:rFonts w:ascii="Arial" w:hAnsi="Arial" w:cs="Arial"/>
          <w:i/>
          <w:iCs/>
        </w:rPr>
        <w:t>ьный закон от 23.11.2024 N 406-ФЗ</w:t>
      </w:r>
    </w:p>
    <w:p w:rsidR="00261F06" w:rsidRDefault="00261F06" w:rsidP="00261F06"/>
    <w:p w:rsidR="00261F06" w:rsidRPr="004B3530" w:rsidRDefault="00261F06" w:rsidP="00261F06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4B3530">
        <w:rPr>
          <w:rFonts w:ascii="Arial" w:hAnsi="Arial" w:cs="Arial"/>
          <w:iCs/>
        </w:rPr>
        <w:t>С 04.12.2024 за организацию деятельности по представлению заведомо подложных счетов-фактур, деклараций, расчетов вводится ответственность, в том числе уголовная. Счета-фактуры признаются подложными, если содержат ложные сведения об отгрузке товаров, выполнении работ, оказании услуг, передаче имущественных прав. Виды наказаний предусмотрены новой ст. 173.3 УК РФ.</w:t>
      </w:r>
    </w:p>
    <w:p w:rsidR="00261F06" w:rsidRDefault="00261F06"/>
    <w:sectPr w:rsidR="00261F06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1F06"/>
    <w:rsid w:val="00011A8F"/>
    <w:rsid w:val="001320D5"/>
    <w:rsid w:val="00261F06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06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61F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2024-11-29T04:00:00Z</dcterms:created>
  <dcterms:modified xsi:type="dcterms:W3CDTF">2024-11-29T04:01:00Z</dcterms:modified>
</cp:coreProperties>
</file>